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09736" w14:textId="77777777" w:rsidR="00492C72" w:rsidRPr="00BB6159" w:rsidRDefault="00492C72" w:rsidP="00492C72">
      <w:pPr>
        <w:jc w:val="both"/>
        <w:rPr>
          <w:b/>
          <w:i/>
          <w:sz w:val="20"/>
          <w:szCs w:val="20"/>
        </w:rPr>
      </w:pPr>
      <w:r w:rsidRPr="00BB6159">
        <w:rPr>
          <w:b/>
          <w:i/>
          <w:sz w:val="20"/>
          <w:szCs w:val="20"/>
        </w:rPr>
        <w:t>Press Release</w:t>
      </w:r>
    </w:p>
    <w:p w14:paraId="7555E82D" w14:textId="61CBC1C0" w:rsidR="00722686" w:rsidRPr="00217033" w:rsidRDefault="002D0D32" w:rsidP="009B70F9">
      <w:pPr>
        <w:jc w:val="center"/>
        <w:rPr>
          <w:rFonts w:ascii="Calibri" w:hAnsi="Calibri"/>
          <w:b/>
          <w:sz w:val="36"/>
        </w:rPr>
      </w:pPr>
      <w:r w:rsidRPr="00217033">
        <w:rPr>
          <w:rFonts w:ascii="Calibri" w:hAnsi="Calibri"/>
          <w:b/>
          <w:sz w:val="36"/>
        </w:rPr>
        <w:t>Azizi Development</w:t>
      </w:r>
      <w:r w:rsidR="00492C72">
        <w:rPr>
          <w:rFonts w:ascii="Calibri" w:hAnsi="Calibri"/>
          <w:b/>
          <w:sz w:val="36"/>
        </w:rPr>
        <w:t>s</w:t>
      </w:r>
      <w:r w:rsidR="00157B0C" w:rsidRPr="00217033">
        <w:rPr>
          <w:rFonts w:ascii="Calibri" w:hAnsi="Calibri"/>
          <w:b/>
          <w:sz w:val="36"/>
        </w:rPr>
        <w:t xml:space="preserve"> launches</w:t>
      </w:r>
      <w:r w:rsidR="00B946AE" w:rsidRPr="00217033">
        <w:rPr>
          <w:rFonts w:ascii="Calibri" w:hAnsi="Calibri"/>
          <w:b/>
          <w:sz w:val="36"/>
        </w:rPr>
        <w:t xml:space="preserve"> the </w:t>
      </w:r>
      <w:r w:rsidR="009B70F9">
        <w:rPr>
          <w:rFonts w:ascii="Calibri" w:hAnsi="Calibri"/>
          <w:b/>
          <w:sz w:val="36"/>
        </w:rPr>
        <w:t>AED350m</w:t>
      </w:r>
      <w:r w:rsidR="009B70F9" w:rsidRPr="00217033">
        <w:rPr>
          <w:rFonts w:ascii="Calibri" w:hAnsi="Calibri"/>
          <w:b/>
          <w:sz w:val="36"/>
        </w:rPr>
        <w:t xml:space="preserve"> </w:t>
      </w:r>
      <w:r w:rsidR="00217033">
        <w:rPr>
          <w:rFonts w:ascii="Calibri" w:hAnsi="Calibri"/>
          <w:b/>
          <w:sz w:val="36"/>
        </w:rPr>
        <w:t>“</w:t>
      </w:r>
      <w:r w:rsidR="00217033">
        <w:rPr>
          <w:rFonts w:ascii="Calibri" w:hAnsi="Calibri" w:cs="Tahoma"/>
          <w:b/>
          <w:sz w:val="36"/>
        </w:rPr>
        <w:t>Roy-</w:t>
      </w:r>
      <w:r w:rsidR="00157B0C" w:rsidRPr="00217033">
        <w:rPr>
          <w:rFonts w:ascii="Calibri" w:hAnsi="Calibri" w:cs="Tahoma"/>
          <w:b/>
          <w:sz w:val="36"/>
        </w:rPr>
        <w:t>Mediterranean</w:t>
      </w:r>
      <w:r w:rsidR="00217033">
        <w:rPr>
          <w:rFonts w:ascii="Calibri" w:hAnsi="Calibri" w:cs="Tahoma"/>
          <w:b/>
          <w:sz w:val="36"/>
        </w:rPr>
        <w:t>” serviced apartment project</w:t>
      </w:r>
    </w:p>
    <w:p w14:paraId="7BB90652" w14:textId="77777777" w:rsidR="00157B0C" w:rsidRPr="00217033" w:rsidRDefault="00157B0C" w:rsidP="0021703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96"/>
        </w:rPr>
      </w:pPr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 xml:space="preserve">222 apartment units in Al </w:t>
      </w:r>
      <w:proofErr w:type="spellStart"/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>Furjan</w:t>
      </w:r>
      <w:proofErr w:type="spellEnd"/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 xml:space="preserve"> area to serve New Dubai’s</w:t>
      </w:r>
    </w:p>
    <w:p w14:paraId="04348149" w14:textId="77777777" w:rsidR="00157B0C" w:rsidRPr="00217033" w:rsidRDefault="00157B0C" w:rsidP="0021703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96"/>
        </w:rPr>
      </w:pPr>
      <w:proofErr w:type="gramStart"/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>business</w:t>
      </w:r>
      <w:proofErr w:type="gramEnd"/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 xml:space="preserve"> district</w:t>
      </w:r>
    </w:p>
    <w:p w14:paraId="6D508CFB" w14:textId="77777777" w:rsidR="00157B0C" w:rsidRPr="00217033" w:rsidRDefault="00157B0C" w:rsidP="0021703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96"/>
        </w:rPr>
      </w:pPr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 xml:space="preserve">222 apartment units in Al </w:t>
      </w:r>
      <w:proofErr w:type="spellStart"/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>Furjan</w:t>
      </w:r>
      <w:proofErr w:type="spellEnd"/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 xml:space="preserve"> area to serve New Dubai’s</w:t>
      </w:r>
    </w:p>
    <w:p w14:paraId="463D739E" w14:textId="77777777" w:rsidR="00157B0C" w:rsidRPr="00217033" w:rsidRDefault="00157B0C" w:rsidP="0021703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96"/>
        </w:rPr>
      </w:pPr>
      <w:proofErr w:type="gramStart"/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>business</w:t>
      </w:r>
      <w:proofErr w:type="gramEnd"/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 xml:space="preserve"> district</w:t>
      </w:r>
    </w:p>
    <w:p w14:paraId="3E8946BF" w14:textId="77777777" w:rsidR="00157B0C" w:rsidRPr="00217033" w:rsidRDefault="00157B0C" w:rsidP="0021703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96"/>
        </w:rPr>
      </w:pPr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 xml:space="preserve">222 apartment units in Al </w:t>
      </w:r>
      <w:proofErr w:type="spellStart"/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>Furjan</w:t>
      </w:r>
      <w:proofErr w:type="spellEnd"/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 xml:space="preserve"> area to serve New Dubai’s</w:t>
      </w:r>
    </w:p>
    <w:p w14:paraId="336BD8C4" w14:textId="77777777" w:rsidR="00157B0C" w:rsidRPr="00217033" w:rsidRDefault="00157B0C" w:rsidP="0021703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96"/>
        </w:rPr>
      </w:pPr>
      <w:proofErr w:type="gramStart"/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>business</w:t>
      </w:r>
      <w:proofErr w:type="gramEnd"/>
      <w:r w:rsidRPr="00217033">
        <w:rPr>
          <w:rFonts w:ascii="Calibri" w:eastAsia="Times New Roman" w:hAnsi="Calibri" w:cs="Times New Roman"/>
          <w:b/>
          <w:color w:val="000000"/>
          <w:sz w:val="36"/>
          <w:szCs w:val="96"/>
        </w:rPr>
        <w:t xml:space="preserve"> district</w:t>
      </w:r>
    </w:p>
    <w:p w14:paraId="4B67A6B4" w14:textId="77777777" w:rsidR="00157B0C" w:rsidRPr="00217033" w:rsidRDefault="00157B0C" w:rsidP="0021703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Times New Roman"/>
          <w:color w:val="000000"/>
          <w:sz w:val="28"/>
          <w:szCs w:val="96"/>
        </w:rPr>
      </w:pPr>
      <w:r w:rsidRPr="00217033">
        <w:rPr>
          <w:rFonts w:ascii="Calibri" w:eastAsia="Times New Roman" w:hAnsi="Calibri" w:cs="Times New Roman"/>
          <w:color w:val="000000"/>
          <w:sz w:val="28"/>
          <w:szCs w:val="96"/>
        </w:rPr>
        <w:t xml:space="preserve">222 apartment units in Al </w:t>
      </w:r>
      <w:proofErr w:type="spellStart"/>
      <w:r w:rsidRPr="00217033">
        <w:rPr>
          <w:rFonts w:ascii="Calibri" w:eastAsia="Times New Roman" w:hAnsi="Calibri" w:cs="Times New Roman"/>
          <w:color w:val="000000"/>
          <w:sz w:val="28"/>
          <w:szCs w:val="96"/>
        </w:rPr>
        <w:t>Furjan</w:t>
      </w:r>
      <w:proofErr w:type="spellEnd"/>
      <w:r w:rsidRPr="00217033">
        <w:rPr>
          <w:rFonts w:ascii="Calibri" w:eastAsia="Times New Roman" w:hAnsi="Calibri" w:cs="Times New Roman"/>
          <w:color w:val="000000"/>
          <w:sz w:val="28"/>
          <w:szCs w:val="96"/>
        </w:rPr>
        <w:t xml:space="preserve"> area to serve New Dubai’s</w:t>
      </w:r>
    </w:p>
    <w:p w14:paraId="62731683" w14:textId="77777777" w:rsidR="00157B0C" w:rsidRPr="00217033" w:rsidRDefault="00157B0C" w:rsidP="0021703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Times New Roman"/>
          <w:color w:val="000000"/>
          <w:sz w:val="28"/>
          <w:szCs w:val="96"/>
        </w:rPr>
      </w:pPr>
      <w:proofErr w:type="gramStart"/>
      <w:r w:rsidRPr="00217033">
        <w:rPr>
          <w:rFonts w:ascii="Calibri" w:eastAsia="Times New Roman" w:hAnsi="Calibri" w:cs="Times New Roman"/>
          <w:color w:val="000000"/>
          <w:sz w:val="28"/>
          <w:szCs w:val="96"/>
        </w:rPr>
        <w:t>business</w:t>
      </w:r>
      <w:proofErr w:type="gramEnd"/>
      <w:r w:rsidRPr="00217033">
        <w:rPr>
          <w:rFonts w:ascii="Calibri" w:eastAsia="Times New Roman" w:hAnsi="Calibri" w:cs="Times New Roman"/>
          <w:color w:val="000000"/>
          <w:sz w:val="28"/>
          <w:szCs w:val="96"/>
        </w:rPr>
        <w:t xml:space="preserve"> district</w:t>
      </w:r>
    </w:p>
    <w:p w14:paraId="74339899" w14:textId="77777777" w:rsidR="00157B0C" w:rsidRPr="00217033" w:rsidRDefault="00157B0C" w:rsidP="0021703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Times New Roman"/>
          <w:color w:val="000000"/>
          <w:sz w:val="28"/>
          <w:szCs w:val="96"/>
        </w:rPr>
      </w:pPr>
      <w:r w:rsidRPr="00217033">
        <w:rPr>
          <w:rFonts w:ascii="Calibri" w:eastAsia="Times New Roman" w:hAnsi="Calibri" w:cs="Times New Roman"/>
          <w:color w:val="000000"/>
          <w:sz w:val="28"/>
          <w:szCs w:val="96"/>
        </w:rPr>
        <w:t xml:space="preserve">222 apartment units in Al </w:t>
      </w:r>
      <w:proofErr w:type="spellStart"/>
      <w:r w:rsidRPr="00217033">
        <w:rPr>
          <w:rFonts w:ascii="Calibri" w:eastAsia="Times New Roman" w:hAnsi="Calibri" w:cs="Times New Roman"/>
          <w:color w:val="000000"/>
          <w:sz w:val="28"/>
          <w:szCs w:val="96"/>
        </w:rPr>
        <w:t>Furjan</w:t>
      </w:r>
      <w:proofErr w:type="spellEnd"/>
      <w:r w:rsidRPr="00217033">
        <w:rPr>
          <w:rFonts w:ascii="Calibri" w:eastAsia="Times New Roman" w:hAnsi="Calibri" w:cs="Times New Roman"/>
          <w:color w:val="000000"/>
          <w:sz w:val="28"/>
          <w:szCs w:val="96"/>
        </w:rPr>
        <w:t xml:space="preserve"> area to serve New Dubai’s</w:t>
      </w:r>
    </w:p>
    <w:p w14:paraId="7A720CD4" w14:textId="77777777" w:rsidR="00157B0C" w:rsidRPr="00217033" w:rsidRDefault="00157B0C" w:rsidP="0021703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Times New Roman"/>
          <w:color w:val="000000"/>
          <w:sz w:val="28"/>
          <w:szCs w:val="96"/>
        </w:rPr>
      </w:pPr>
      <w:proofErr w:type="gramStart"/>
      <w:r w:rsidRPr="00217033">
        <w:rPr>
          <w:rFonts w:ascii="Calibri" w:eastAsia="Times New Roman" w:hAnsi="Calibri" w:cs="Times New Roman"/>
          <w:color w:val="000000"/>
          <w:sz w:val="28"/>
          <w:szCs w:val="96"/>
        </w:rPr>
        <w:t>business</w:t>
      </w:r>
      <w:proofErr w:type="gramEnd"/>
      <w:r w:rsidRPr="00217033">
        <w:rPr>
          <w:rFonts w:ascii="Calibri" w:eastAsia="Times New Roman" w:hAnsi="Calibri" w:cs="Times New Roman"/>
          <w:color w:val="000000"/>
          <w:sz w:val="28"/>
          <w:szCs w:val="96"/>
        </w:rPr>
        <w:t xml:space="preserve"> district</w:t>
      </w:r>
    </w:p>
    <w:p w14:paraId="04632CE9" w14:textId="77777777" w:rsidR="00157B0C" w:rsidRPr="00217033" w:rsidRDefault="00157B0C" w:rsidP="00E7010B">
      <w:pPr>
        <w:jc w:val="center"/>
        <w:rPr>
          <w:rFonts w:ascii="Calibri" w:hAnsi="Calibri"/>
          <w:i/>
          <w:sz w:val="32"/>
        </w:rPr>
      </w:pPr>
      <w:r w:rsidRPr="00217033">
        <w:rPr>
          <w:rFonts w:ascii="Calibri" w:hAnsi="Calibri"/>
          <w:i/>
          <w:sz w:val="32"/>
        </w:rPr>
        <w:t xml:space="preserve">271 units in Al </w:t>
      </w:r>
      <w:proofErr w:type="spellStart"/>
      <w:r w:rsidRPr="00217033">
        <w:rPr>
          <w:rFonts w:ascii="Calibri" w:hAnsi="Calibri"/>
          <w:i/>
          <w:sz w:val="32"/>
        </w:rPr>
        <w:t>Furjan</w:t>
      </w:r>
      <w:proofErr w:type="spellEnd"/>
      <w:r w:rsidRPr="00217033">
        <w:rPr>
          <w:rFonts w:ascii="Calibri" w:hAnsi="Calibri"/>
          <w:i/>
          <w:sz w:val="32"/>
        </w:rPr>
        <w:t xml:space="preserve"> area</w:t>
      </w:r>
      <w:r w:rsidR="00E7010B">
        <w:rPr>
          <w:rFonts w:ascii="Calibri" w:hAnsi="Calibri"/>
          <w:i/>
          <w:sz w:val="32"/>
        </w:rPr>
        <w:t>: T</w:t>
      </w:r>
      <w:r w:rsidR="00F41316">
        <w:rPr>
          <w:rFonts w:ascii="Calibri" w:hAnsi="Calibri"/>
          <w:i/>
          <w:sz w:val="32"/>
        </w:rPr>
        <w:t xml:space="preserve">he new </w:t>
      </w:r>
      <w:r w:rsidR="00E7010B">
        <w:rPr>
          <w:rFonts w:ascii="Calibri" w:hAnsi="Calibri"/>
          <w:i/>
          <w:sz w:val="32"/>
        </w:rPr>
        <w:t xml:space="preserve">Expo 2020 </w:t>
      </w:r>
      <w:r w:rsidR="00F41316">
        <w:rPr>
          <w:rFonts w:ascii="Calibri" w:hAnsi="Calibri"/>
          <w:i/>
          <w:sz w:val="32"/>
        </w:rPr>
        <w:t xml:space="preserve">commercial hub for Dubai South </w:t>
      </w:r>
    </w:p>
    <w:p w14:paraId="6BBE9EEA" w14:textId="77777777" w:rsidR="00157B0C" w:rsidRPr="00217033" w:rsidRDefault="00157B0C" w:rsidP="00217033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72"/>
        </w:rPr>
      </w:pPr>
      <w:r w:rsidRPr="00217033">
        <w:rPr>
          <w:rFonts w:ascii="Calibri" w:eastAsia="Times New Roman" w:hAnsi="Calibri" w:cs="Times New Roman"/>
          <w:b/>
          <w:i/>
          <w:color w:val="000000"/>
          <w:sz w:val="24"/>
          <w:szCs w:val="72"/>
        </w:rPr>
        <w:t>Dubai, UAE, 27 July 2016</w:t>
      </w:r>
    </w:p>
    <w:p w14:paraId="0AE360A9" w14:textId="77777777" w:rsidR="00157B0C" w:rsidRPr="00217033" w:rsidRDefault="00157B0C" w:rsidP="00217033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84"/>
        </w:rPr>
      </w:pPr>
      <w:r w:rsidRPr="00217033">
        <w:rPr>
          <w:rFonts w:ascii="Calibri" w:eastAsia="Times New Roman" w:hAnsi="Calibri" w:cs="Times New Roman"/>
          <w:b/>
          <w:i/>
          <w:color w:val="000000"/>
          <w:sz w:val="24"/>
          <w:szCs w:val="84"/>
        </w:rPr>
        <w:t>Azizi Developments, a leading UAE-based real estate developer with a</w:t>
      </w:r>
    </w:p>
    <w:p w14:paraId="4FFFEB5E" w14:textId="77777777" w:rsidR="00157B0C" w:rsidRPr="00217033" w:rsidRDefault="00157B0C" w:rsidP="00217033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84"/>
        </w:rPr>
      </w:pPr>
      <w:proofErr w:type="gramStart"/>
      <w:r w:rsidRPr="00217033">
        <w:rPr>
          <w:rFonts w:ascii="Calibri" w:eastAsia="Times New Roman" w:hAnsi="Calibri" w:cs="Times New Roman"/>
          <w:b/>
          <w:i/>
          <w:color w:val="000000"/>
          <w:sz w:val="24"/>
          <w:szCs w:val="84"/>
        </w:rPr>
        <w:t>global</w:t>
      </w:r>
      <w:proofErr w:type="gramEnd"/>
      <w:r w:rsidRPr="00217033">
        <w:rPr>
          <w:rFonts w:ascii="Calibri" w:eastAsia="Times New Roman" w:hAnsi="Calibri" w:cs="Times New Roman"/>
          <w:b/>
          <w:i/>
          <w:color w:val="000000"/>
          <w:sz w:val="24"/>
          <w:szCs w:val="84"/>
        </w:rPr>
        <w:t xml:space="preserve">   reach   into   many   growing   international   markets,   has   today</w:t>
      </w:r>
    </w:p>
    <w:p w14:paraId="27F542ED" w14:textId="77777777" w:rsidR="00157B0C" w:rsidRPr="00217033" w:rsidRDefault="00157B0C" w:rsidP="00217033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84"/>
        </w:rPr>
      </w:pPr>
      <w:proofErr w:type="gramStart"/>
      <w:r w:rsidRPr="00217033">
        <w:rPr>
          <w:rFonts w:ascii="Calibri" w:eastAsia="Times New Roman" w:hAnsi="Calibri" w:cs="Times New Roman"/>
          <w:b/>
          <w:i/>
          <w:color w:val="000000"/>
          <w:sz w:val="24"/>
          <w:szCs w:val="84"/>
        </w:rPr>
        <w:t>announced</w:t>
      </w:r>
      <w:proofErr w:type="gramEnd"/>
      <w:r w:rsidRPr="00217033">
        <w:rPr>
          <w:rFonts w:ascii="Calibri" w:eastAsia="Times New Roman" w:hAnsi="Calibri" w:cs="Times New Roman"/>
          <w:b/>
          <w:i/>
          <w:color w:val="000000"/>
          <w:sz w:val="24"/>
          <w:szCs w:val="84"/>
        </w:rPr>
        <w:t xml:space="preserve"> the pre-launch of its 222-unit Montrell Serviced Apartments</w:t>
      </w:r>
    </w:p>
    <w:p w14:paraId="07154668" w14:textId="77777777" w:rsidR="00157B0C" w:rsidRPr="00217033" w:rsidRDefault="00157B0C" w:rsidP="00217033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84"/>
        </w:rPr>
      </w:pPr>
      <w:proofErr w:type="gramStart"/>
      <w:r w:rsidRPr="00217033">
        <w:rPr>
          <w:rFonts w:ascii="Calibri" w:eastAsia="Times New Roman" w:hAnsi="Calibri" w:cs="Times New Roman"/>
          <w:b/>
          <w:i/>
          <w:color w:val="000000"/>
          <w:sz w:val="24"/>
          <w:szCs w:val="84"/>
        </w:rPr>
        <w:t>project</w:t>
      </w:r>
      <w:proofErr w:type="gramEnd"/>
      <w:r w:rsidRPr="00217033">
        <w:rPr>
          <w:rFonts w:ascii="Calibri" w:eastAsia="Times New Roman" w:hAnsi="Calibri" w:cs="Times New Roman"/>
          <w:b/>
          <w:i/>
          <w:color w:val="000000"/>
          <w:sz w:val="24"/>
          <w:szCs w:val="84"/>
        </w:rPr>
        <w:t>.</w:t>
      </w:r>
    </w:p>
    <w:p w14:paraId="563AC21F" w14:textId="77777777" w:rsidR="00157B0C" w:rsidRPr="00BB6159" w:rsidRDefault="00157B0C" w:rsidP="00D5009B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  <w:r w:rsidRPr="00BB6159">
        <w:rPr>
          <w:rFonts w:ascii="Calibri" w:hAnsi="Calibri"/>
          <w:b/>
          <w:i/>
          <w:sz w:val="20"/>
          <w:szCs w:val="20"/>
        </w:rPr>
        <w:t xml:space="preserve">Dubai, UAE, </w:t>
      </w:r>
      <w:r w:rsidR="00492C72" w:rsidRPr="00BB6159">
        <w:rPr>
          <w:rFonts w:ascii="Calibri" w:hAnsi="Calibri"/>
          <w:b/>
          <w:i/>
          <w:sz w:val="20"/>
          <w:szCs w:val="20"/>
        </w:rPr>
        <w:t>1</w:t>
      </w:r>
      <w:r w:rsidR="00D5009B" w:rsidRPr="00BB6159">
        <w:rPr>
          <w:rFonts w:ascii="Calibri" w:hAnsi="Calibri"/>
          <w:b/>
          <w:i/>
          <w:sz w:val="20"/>
          <w:szCs w:val="20"/>
        </w:rPr>
        <w:t>0</w:t>
      </w:r>
      <w:r w:rsidR="00492C72" w:rsidRPr="00BB6159">
        <w:rPr>
          <w:rFonts w:ascii="Calibri" w:hAnsi="Calibri"/>
          <w:b/>
          <w:i/>
          <w:sz w:val="20"/>
          <w:szCs w:val="20"/>
        </w:rPr>
        <w:t xml:space="preserve"> </w:t>
      </w:r>
      <w:r w:rsidR="00523115" w:rsidRPr="00BB6159">
        <w:rPr>
          <w:rFonts w:ascii="Calibri" w:hAnsi="Calibri"/>
          <w:b/>
          <w:i/>
          <w:sz w:val="20"/>
          <w:szCs w:val="20"/>
        </w:rPr>
        <w:t>August</w:t>
      </w:r>
      <w:r w:rsidRPr="00BB6159">
        <w:rPr>
          <w:rFonts w:ascii="Calibri" w:hAnsi="Calibri"/>
          <w:b/>
          <w:i/>
          <w:sz w:val="20"/>
          <w:szCs w:val="20"/>
        </w:rPr>
        <w:t xml:space="preserve"> 2016</w:t>
      </w:r>
    </w:p>
    <w:p w14:paraId="2735FDE6" w14:textId="2BE0003E" w:rsidR="00157B0C" w:rsidRPr="00AE0B0D" w:rsidRDefault="00157B0C" w:rsidP="00CF17E6">
      <w:pPr>
        <w:spacing w:line="360" w:lineRule="auto"/>
        <w:jc w:val="both"/>
        <w:rPr>
          <w:sz w:val="24"/>
          <w:szCs w:val="24"/>
        </w:rPr>
      </w:pPr>
      <w:r w:rsidRPr="00AE0B0D">
        <w:rPr>
          <w:sz w:val="24"/>
          <w:szCs w:val="24"/>
        </w:rPr>
        <w:t xml:space="preserve">Azizi Developments, a </w:t>
      </w:r>
      <w:r w:rsidR="00CF17E6">
        <w:rPr>
          <w:sz w:val="24"/>
          <w:szCs w:val="24"/>
        </w:rPr>
        <w:t>fast growing</w:t>
      </w:r>
      <w:r w:rsidRPr="00AE0B0D">
        <w:rPr>
          <w:sz w:val="24"/>
          <w:szCs w:val="24"/>
        </w:rPr>
        <w:t xml:space="preserve"> UAE-based real estate developer with a</w:t>
      </w:r>
      <w:r w:rsidR="00217033" w:rsidRPr="00AE0B0D">
        <w:rPr>
          <w:sz w:val="24"/>
          <w:szCs w:val="24"/>
        </w:rPr>
        <w:t xml:space="preserve">n </w:t>
      </w:r>
      <w:r w:rsidR="00601B05" w:rsidRPr="00AE0B0D">
        <w:rPr>
          <w:sz w:val="24"/>
          <w:szCs w:val="24"/>
        </w:rPr>
        <w:t>influence</w:t>
      </w:r>
      <w:r w:rsidR="00217033" w:rsidRPr="00AE0B0D">
        <w:rPr>
          <w:sz w:val="24"/>
          <w:szCs w:val="24"/>
        </w:rPr>
        <w:t xml:space="preserve"> in</w:t>
      </w:r>
      <w:r w:rsidRPr="00AE0B0D">
        <w:rPr>
          <w:sz w:val="24"/>
          <w:szCs w:val="24"/>
        </w:rPr>
        <w:t xml:space="preserve"> many international markets, has today</w:t>
      </w:r>
      <w:r w:rsidR="008420F4" w:rsidRPr="00AE0B0D">
        <w:rPr>
          <w:sz w:val="24"/>
          <w:szCs w:val="24"/>
        </w:rPr>
        <w:t xml:space="preserve"> </w:t>
      </w:r>
      <w:r w:rsidR="00217033" w:rsidRPr="00AE0B0D">
        <w:rPr>
          <w:sz w:val="24"/>
          <w:szCs w:val="24"/>
        </w:rPr>
        <w:t>announced</w:t>
      </w:r>
      <w:r w:rsidR="00601B05" w:rsidRPr="00AE0B0D">
        <w:rPr>
          <w:sz w:val="24"/>
          <w:szCs w:val="24"/>
        </w:rPr>
        <w:t xml:space="preserve"> the </w:t>
      </w:r>
      <w:r w:rsidR="008420F4" w:rsidRPr="00AE0B0D">
        <w:rPr>
          <w:sz w:val="24"/>
          <w:szCs w:val="24"/>
        </w:rPr>
        <w:t>l</w:t>
      </w:r>
      <w:r w:rsidR="00217033" w:rsidRPr="00AE0B0D">
        <w:rPr>
          <w:sz w:val="24"/>
          <w:szCs w:val="24"/>
        </w:rPr>
        <w:t>aunch of its 271-unit,</w:t>
      </w:r>
      <w:r w:rsidR="0025430D" w:rsidRPr="00AE0B0D">
        <w:rPr>
          <w:sz w:val="24"/>
          <w:szCs w:val="24"/>
        </w:rPr>
        <w:t xml:space="preserve"> </w:t>
      </w:r>
      <w:r w:rsidR="00217033" w:rsidRPr="00AE0B0D">
        <w:rPr>
          <w:sz w:val="24"/>
          <w:szCs w:val="24"/>
        </w:rPr>
        <w:t>“</w:t>
      </w:r>
      <w:r w:rsidR="00217033" w:rsidRPr="00AE0B0D">
        <w:rPr>
          <w:i/>
          <w:sz w:val="24"/>
          <w:szCs w:val="24"/>
        </w:rPr>
        <w:t>Roy–Mediterranean</w:t>
      </w:r>
      <w:r w:rsidR="00217033" w:rsidRPr="00AE0B0D">
        <w:rPr>
          <w:sz w:val="24"/>
          <w:szCs w:val="24"/>
        </w:rPr>
        <w:t xml:space="preserve">” </w:t>
      </w:r>
      <w:r w:rsidR="0025430D" w:rsidRPr="00AE0B0D">
        <w:rPr>
          <w:sz w:val="24"/>
          <w:szCs w:val="24"/>
        </w:rPr>
        <w:t>services apartment project</w:t>
      </w:r>
      <w:r w:rsidR="00217033" w:rsidRPr="00AE0B0D">
        <w:rPr>
          <w:sz w:val="24"/>
          <w:szCs w:val="24"/>
        </w:rPr>
        <w:t xml:space="preserve"> –</w:t>
      </w:r>
      <w:r w:rsidR="00523115" w:rsidRPr="00AE0B0D">
        <w:rPr>
          <w:sz w:val="24"/>
          <w:szCs w:val="24"/>
        </w:rPr>
        <w:t xml:space="preserve"> a high-end </w:t>
      </w:r>
      <w:r w:rsidR="0025430D" w:rsidRPr="00AE0B0D">
        <w:rPr>
          <w:sz w:val="24"/>
          <w:szCs w:val="24"/>
        </w:rPr>
        <w:t xml:space="preserve">residential offering, </w:t>
      </w:r>
      <w:r w:rsidR="00523115" w:rsidRPr="00AE0B0D">
        <w:rPr>
          <w:sz w:val="24"/>
          <w:szCs w:val="24"/>
        </w:rPr>
        <w:t>with hotel facilities</w:t>
      </w:r>
      <w:r w:rsidR="00217033" w:rsidRPr="00AE0B0D">
        <w:rPr>
          <w:sz w:val="24"/>
          <w:szCs w:val="24"/>
        </w:rPr>
        <w:t>,</w:t>
      </w:r>
      <w:r w:rsidR="00523115" w:rsidRPr="00AE0B0D">
        <w:rPr>
          <w:sz w:val="24"/>
          <w:szCs w:val="24"/>
        </w:rPr>
        <w:t xml:space="preserve"> </w:t>
      </w:r>
      <w:r w:rsidR="0025430D" w:rsidRPr="00AE0B0D">
        <w:rPr>
          <w:sz w:val="24"/>
          <w:szCs w:val="24"/>
        </w:rPr>
        <w:t xml:space="preserve">located </w:t>
      </w:r>
      <w:r w:rsidR="00523115" w:rsidRPr="00AE0B0D">
        <w:rPr>
          <w:sz w:val="24"/>
          <w:szCs w:val="24"/>
        </w:rPr>
        <w:t>in th</w:t>
      </w:r>
      <w:r w:rsidR="00217033" w:rsidRPr="00AE0B0D">
        <w:rPr>
          <w:sz w:val="24"/>
          <w:szCs w:val="24"/>
        </w:rPr>
        <w:t xml:space="preserve">e Al </w:t>
      </w:r>
      <w:proofErr w:type="spellStart"/>
      <w:r w:rsidR="00217033" w:rsidRPr="00AE0B0D">
        <w:rPr>
          <w:sz w:val="24"/>
          <w:szCs w:val="24"/>
        </w:rPr>
        <w:t>Furjan</w:t>
      </w:r>
      <w:proofErr w:type="spellEnd"/>
      <w:r w:rsidR="00217033" w:rsidRPr="00AE0B0D">
        <w:rPr>
          <w:sz w:val="24"/>
          <w:szCs w:val="24"/>
        </w:rPr>
        <w:t xml:space="preserve"> district of Dubai.</w:t>
      </w:r>
    </w:p>
    <w:p w14:paraId="5D5A23D7" w14:textId="7414CE31" w:rsidR="00B00CF8" w:rsidRPr="00530844" w:rsidRDefault="00B00CF8" w:rsidP="00B00CF8">
      <w:pPr>
        <w:spacing w:line="360" w:lineRule="auto"/>
        <w:jc w:val="both"/>
        <w:rPr>
          <w:rFonts w:cs="Tahoma"/>
          <w:sz w:val="24"/>
          <w:szCs w:val="24"/>
          <w:shd w:val="clear" w:color="auto" w:fill="FFFFFF"/>
        </w:rPr>
      </w:pPr>
      <w:proofErr w:type="spellStart"/>
      <w:r w:rsidRPr="00AE0B0D">
        <w:rPr>
          <w:rFonts w:cs="Tahoma"/>
          <w:sz w:val="24"/>
          <w:szCs w:val="24"/>
          <w:shd w:val="clear" w:color="auto" w:fill="FFFFFF"/>
        </w:rPr>
        <w:t>Farhad</w:t>
      </w:r>
      <w:proofErr w:type="spellEnd"/>
      <w:r w:rsidRPr="00AE0B0D">
        <w:rPr>
          <w:rFonts w:cs="Tahoma"/>
          <w:sz w:val="24"/>
          <w:szCs w:val="24"/>
          <w:shd w:val="clear" w:color="auto" w:fill="FFFFFF"/>
        </w:rPr>
        <w:t xml:space="preserve"> Azizi, CEO of </w:t>
      </w:r>
      <w:r w:rsidRPr="00AE0B0D">
        <w:rPr>
          <w:sz w:val="24"/>
          <w:szCs w:val="24"/>
        </w:rPr>
        <w:t>Azizi Developments,</w:t>
      </w:r>
      <w:r w:rsidRPr="00AE0B0D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AE0B0D">
        <w:rPr>
          <w:rFonts w:cs="Tahoma"/>
          <w:sz w:val="24"/>
          <w:szCs w:val="24"/>
          <w:shd w:val="clear" w:color="auto" w:fill="FFFFFF"/>
        </w:rPr>
        <w:t xml:space="preserve">said: “Al </w:t>
      </w:r>
      <w:proofErr w:type="spellStart"/>
      <w:r w:rsidRPr="00AE0B0D">
        <w:rPr>
          <w:rFonts w:cs="Tahoma"/>
          <w:sz w:val="24"/>
          <w:szCs w:val="24"/>
          <w:shd w:val="clear" w:color="auto" w:fill="FFFFFF"/>
        </w:rPr>
        <w:t>Furjan</w:t>
      </w:r>
      <w:proofErr w:type="spellEnd"/>
      <w:r w:rsidR="003B727D">
        <w:rPr>
          <w:rFonts w:cs="Tahoma"/>
          <w:sz w:val="24"/>
          <w:szCs w:val="24"/>
          <w:shd w:val="clear" w:color="auto" w:fill="FFFFFF"/>
        </w:rPr>
        <w:t xml:space="preserve">, </w:t>
      </w:r>
      <w:r w:rsidRPr="00AE0B0D">
        <w:rPr>
          <w:rFonts w:cs="Tahoma"/>
          <w:sz w:val="24"/>
          <w:szCs w:val="24"/>
          <w:shd w:val="clear" w:color="auto" w:fill="FFFFFF"/>
        </w:rPr>
        <w:t>Dubai</w:t>
      </w:r>
      <w:r w:rsidR="003B727D">
        <w:rPr>
          <w:rFonts w:cs="Tahoma"/>
          <w:sz w:val="24"/>
          <w:szCs w:val="24"/>
          <w:shd w:val="clear" w:color="auto" w:fill="FFFFFF"/>
        </w:rPr>
        <w:t>,</w:t>
      </w:r>
      <w:r w:rsidRPr="00AE0B0D">
        <w:rPr>
          <w:rFonts w:cs="Tahoma"/>
          <w:sz w:val="24"/>
          <w:szCs w:val="24"/>
          <w:shd w:val="clear" w:color="auto" w:fill="FFFFFF"/>
        </w:rPr>
        <w:t xml:space="preserve"> is set to become one of the key developments in the Dubai South districts</w:t>
      </w:r>
      <w:r w:rsidR="00C53855">
        <w:rPr>
          <w:rFonts w:cs="Tahoma"/>
          <w:sz w:val="24"/>
          <w:szCs w:val="24"/>
          <w:shd w:val="clear" w:color="auto" w:fill="FFFFFF"/>
        </w:rPr>
        <w:t xml:space="preserve"> and a key tourism destinatio</w:t>
      </w:r>
      <w:r w:rsidR="003B727D">
        <w:rPr>
          <w:rFonts w:cs="Tahoma"/>
          <w:sz w:val="24"/>
          <w:szCs w:val="24"/>
          <w:shd w:val="clear" w:color="auto" w:fill="FFFFFF"/>
        </w:rPr>
        <w:t>n, with Bollywood Park and Lego L</w:t>
      </w:r>
      <w:r w:rsidR="00C53855">
        <w:rPr>
          <w:rFonts w:cs="Tahoma"/>
          <w:sz w:val="24"/>
          <w:szCs w:val="24"/>
          <w:shd w:val="clear" w:color="auto" w:fill="FFFFFF"/>
        </w:rPr>
        <w:t>and in close proximity</w:t>
      </w:r>
      <w:r w:rsidRPr="00AE0B0D">
        <w:rPr>
          <w:rFonts w:cs="Tahoma"/>
          <w:sz w:val="24"/>
          <w:szCs w:val="24"/>
          <w:shd w:val="clear" w:color="auto" w:fill="FFFFFF"/>
        </w:rPr>
        <w:t>. In the lead up</w:t>
      </w:r>
      <w:r w:rsidR="003B727D">
        <w:rPr>
          <w:rFonts w:cs="Tahoma"/>
          <w:sz w:val="24"/>
          <w:szCs w:val="24"/>
          <w:shd w:val="clear" w:color="auto" w:fill="FFFFFF"/>
        </w:rPr>
        <w:t xml:space="preserve"> to</w:t>
      </w:r>
      <w:r w:rsidRPr="00AE0B0D">
        <w:rPr>
          <w:rFonts w:cs="Tahoma"/>
          <w:sz w:val="24"/>
          <w:szCs w:val="24"/>
          <w:shd w:val="clear" w:color="auto" w:fill="FFFFFF"/>
        </w:rPr>
        <w:t xml:space="preserve">, during and beyond Expo 2020, Azizi Developments is confident that </w:t>
      </w:r>
      <w:r w:rsidR="003B727D">
        <w:rPr>
          <w:rFonts w:cs="Tahoma"/>
          <w:sz w:val="24"/>
          <w:szCs w:val="24"/>
          <w:shd w:val="clear" w:color="auto" w:fill="FFFFFF"/>
        </w:rPr>
        <w:t>its</w:t>
      </w:r>
      <w:r w:rsidR="003B727D" w:rsidRPr="00AE0B0D">
        <w:rPr>
          <w:rFonts w:cs="Tahoma"/>
          <w:sz w:val="24"/>
          <w:szCs w:val="24"/>
          <w:shd w:val="clear" w:color="auto" w:fill="FFFFFF"/>
        </w:rPr>
        <w:t xml:space="preserve"> </w:t>
      </w:r>
      <w:r w:rsidRPr="00AE0B0D">
        <w:rPr>
          <w:rFonts w:cs="Tahoma"/>
          <w:sz w:val="24"/>
          <w:szCs w:val="24"/>
          <w:shd w:val="clear" w:color="auto" w:fill="FFFFFF"/>
        </w:rPr>
        <w:t>investment</w:t>
      </w:r>
      <w:r w:rsidR="00C53855">
        <w:rPr>
          <w:rFonts w:cs="Tahoma"/>
          <w:sz w:val="24"/>
          <w:szCs w:val="24"/>
          <w:shd w:val="clear" w:color="auto" w:fill="FFFFFF"/>
        </w:rPr>
        <w:t xml:space="preserve"> in the Roy-Mediterranean </w:t>
      </w:r>
      <w:r w:rsidRPr="00AE0B0D">
        <w:rPr>
          <w:rFonts w:cs="Tahoma"/>
          <w:sz w:val="24"/>
          <w:szCs w:val="24"/>
          <w:shd w:val="clear" w:color="auto" w:fill="FFFFFF"/>
        </w:rPr>
        <w:t xml:space="preserve">will meet the growing demand for </w:t>
      </w:r>
      <w:r w:rsidR="00C53855">
        <w:rPr>
          <w:rFonts w:cs="Tahoma"/>
          <w:sz w:val="24"/>
          <w:szCs w:val="24"/>
          <w:shd w:val="clear" w:color="auto" w:fill="FFFFFF"/>
        </w:rPr>
        <w:t xml:space="preserve">affordable </w:t>
      </w:r>
      <w:r w:rsidRPr="00AE0B0D">
        <w:rPr>
          <w:rFonts w:cs="Tahoma"/>
          <w:sz w:val="24"/>
          <w:szCs w:val="24"/>
          <w:shd w:val="clear" w:color="auto" w:fill="FFFFFF"/>
        </w:rPr>
        <w:t>residential and serviced apartment units</w:t>
      </w:r>
      <w:r w:rsidR="00C53855">
        <w:rPr>
          <w:rFonts w:cs="Tahoma"/>
          <w:sz w:val="24"/>
          <w:szCs w:val="24"/>
          <w:shd w:val="clear" w:color="auto" w:fill="FFFFFF"/>
        </w:rPr>
        <w:t>, as</w:t>
      </w:r>
      <w:r w:rsidRPr="00AE0B0D">
        <w:rPr>
          <w:rFonts w:cs="Tahoma"/>
          <w:sz w:val="24"/>
          <w:szCs w:val="24"/>
          <w:shd w:val="clear" w:color="auto" w:fill="FFFFFF"/>
        </w:rPr>
        <w:t xml:space="preserve"> </w:t>
      </w:r>
      <w:r w:rsidR="00C53855">
        <w:rPr>
          <w:rFonts w:cs="Tahoma"/>
          <w:sz w:val="24"/>
          <w:szCs w:val="24"/>
          <w:shd w:val="clear" w:color="auto" w:fill="FFFFFF"/>
        </w:rPr>
        <w:t xml:space="preserve">well as </w:t>
      </w:r>
      <w:r w:rsidRPr="00AE0B0D">
        <w:rPr>
          <w:rFonts w:cs="Tahoma"/>
          <w:sz w:val="24"/>
          <w:szCs w:val="24"/>
          <w:shd w:val="clear" w:color="auto" w:fill="FFFFFF"/>
        </w:rPr>
        <w:t>provid</w:t>
      </w:r>
      <w:r w:rsidR="00C53855">
        <w:rPr>
          <w:rFonts w:cs="Tahoma"/>
          <w:sz w:val="24"/>
          <w:szCs w:val="24"/>
          <w:shd w:val="clear" w:color="auto" w:fill="FFFFFF"/>
        </w:rPr>
        <w:t>ing</w:t>
      </w:r>
      <w:r w:rsidRPr="00AE0B0D">
        <w:rPr>
          <w:rFonts w:cs="Tahoma"/>
          <w:sz w:val="24"/>
          <w:szCs w:val="24"/>
          <w:shd w:val="clear" w:color="auto" w:fill="FFFFFF"/>
        </w:rPr>
        <w:t xml:space="preserve"> good </w:t>
      </w:r>
      <w:r w:rsidRPr="00530844">
        <w:rPr>
          <w:rFonts w:cs="Tahoma"/>
          <w:sz w:val="24"/>
          <w:szCs w:val="24"/>
          <w:shd w:val="clear" w:color="auto" w:fill="FFFFFF"/>
        </w:rPr>
        <w:t>returns for stakeholders and owners of the units.”</w:t>
      </w:r>
    </w:p>
    <w:p w14:paraId="661DCD4A" w14:textId="6B6CD03A" w:rsidR="002925BC" w:rsidRPr="002925BC" w:rsidRDefault="002925BC" w:rsidP="002925BC">
      <w:pPr>
        <w:pStyle w:val="NormalWeb"/>
        <w:shd w:val="clear" w:color="auto" w:fill="FFFFFF"/>
        <w:spacing w:line="360" w:lineRule="auto"/>
        <w:jc w:val="both"/>
        <w:rPr>
          <w:rFonts w:asciiTheme="minorHAnsi" w:eastAsiaTheme="minorHAnsi" w:hAnsiTheme="minorHAnsi" w:cs="Tahoma"/>
          <w:shd w:val="clear" w:color="auto" w:fill="FFFFFF"/>
        </w:rPr>
      </w:pPr>
      <w:r w:rsidRPr="00530844">
        <w:rPr>
          <w:rFonts w:asciiTheme="minorHAnsi" w:eastAsiaTheme="minorHAnsi" w:hAnsiTheme="minorHAnsi" w:cs="Tahoma"/>
          <w:shd w:val="clear" w:color="auto" w:fill="FFFFFF"/>
        </w:rPr>
        <w:t xml:space="preserve">“The Roy-Mediterranean is Azizi </w:t>
      </w:r>
      <w:r w:rsidRPr="00CF526D">
        <w:rPr>
          <w:rFonts w:asciiTheme="minorHAnsi" w:eastAsiaTheme="minorHAnsi" w:hAnsiTheme="minorHAnsi" w:cs="Tahoma"/>
          <w:shd w:val="clear" w:color="auto" w:fill="FFFFFF"/>
        </w:rPr>
        <w:t>Developments’ twelfth project to launch</w:t>
      </w:r>
      <w:r w:rsidRPr="00530844">
        <w:rPr>
          <w:rFonts w:asciiTheme="minorHAnsi" w:eastAsiaTheme="minorHAnsi" w:hAnsiTheme="minorHAnsi" w:cs="Tahoma"/>
          <w:shd w:val="clear" w:color="auto" w:fill="FFFFFF"/>
        </w:rPr>
        <w:t xml:space="preserve"> in Al </w:t>
      </w:r>
      <w:proofErr w:type="spellStart"/>
      <w:r w:rsidRPr="00530844">
        <w:rPr>
          <w:rFonts w:asciiTheme="minorHAnsi" w:eastAsiaTheme="minorHAnsi" w:hAnsiTheme="minorHAnsi" w:cs="Tahoma"/>
          <w:shd w:val="clear" w:color="auto" w:fill="FFFFFF"/>
        </w:rPr>
        <w:t>Furjan</w:t>
      </w:r>
      <w:proofErr w:type="spellEnd"/>
      <w:r w:rsidRPr="00530844">
        <w:rPr>
          <w:rFonts w:asciiTheme="minorHAnsi" w:eastAsiaTheme="minorHAnsi" w:hAnsiTheme="minorHAnsi" w:cs="Tahoma"/>
          <w:shd w:val="clear" w:color="auto" w:fill="FFFFFF"/>
        </w:rPr>
        <w:t xml:space="preserve"> and adds to the growing list of achievements we have accomplished in 2016, including the recent Azizi </w:t>
      </w:r>
      <w:proofErr w:type="spellStart"/>
      <w:r w:rsidRPr="00530844">
        <w:rPr>
          <w:rFonts w:asciiTheme="minorHAnsi" w:eastAsiaTheme="minorHAnsi" w:hAnsiTheme="minorHAnsi" w:cs="Tahoma"/>
          <w:shd w:val="clear" w:color="auto" w:fill="FFFFFF"/>
        </w:rPr>
        <w:t>Yasamine</w:t>
      </w:r>
      <w:proofErr w:type="spellEnd"/>
      <w:r w:rsidRPr="00530844">
        <w:rPr>
          <w:rFonts w:asciiTheme="minorHAnsi" w:eastAsiaTheme="minorHAnsi" w:hAnsiTheme="minorHAnsi" w:cs="Tahoma"/>
          <w:shd w:val="clear" w:color="auto" w:fill="FFFFFF"/>
        </w:rPr>
        <w:t xml:space="preserve"> completion certificate</w:t>
      </w:r>
      <w:r w:rsidR="00C53855">
        <w:rPr>
          <w:rFonts w:asciiTheme="minorHAnsi" w:eastAsiaTheme="minorHAnsi" w:hAnsiTheme="minorHAnsi" w:cs="Tahoma"/>
          <w:shd w:val="clear" w:color="auto" w:fill="FFFFFF"/>
        </w:rPr>
        <w:t>,</w:t>
      </w:r>
      <w:r w:rsidRPr="00530844">
        <w:rPr>
          <w:rFonts w:asciiTheme="minorHAnsi" w:eastAsiaTheme="minorHAnsi" w:hAnsiTheme="minorHAnsi" w:cs="Tahoma"/>
          <w:shd w:val="clear" w:color="auto" w:fill="FFFFFF"/>
        </w:rPr>
        <w:t>”</w:t>
      </w:r>
      <w:r w:rsidR="00C53855">
        <w:rPr>
          <w:rFonts w:asciiTheme="minorHAnsi" w:eastAsiaTheme="minorHAnsi" w:hAnsiTheme="minorHAnsi" w:cs="Tahoma"/>
          <w:shd w:val="clear" w:color="auto" w:fill="FFFFFF"/>
        </w:rPr>
        <w:t xml:space="preserve"> </w:t>
      </w:r>
      <w:proofErr w:type="spellStart"/>
      <w:r w:rsidR="00C53855">
        <w:rPr>
          <w:rFonts w:asciiTheme="minorHAnsi" w:eastAsiaTheme="minorHAnsi" w:hAnsiTheme="minorHAnsi" w:cs="Tahoma"/>
          <w:shd w:val="clear" w:color="auto" w:fill="FFFFFF"/>
        </w:rPr>
        <w:t>Farhad</w:t>
      </w:r>
      <w:proofErr w:type="spellEnd"/>
      <w:r w:rsidR="00C53855">
        <w:rPr>
          <w:rFonts w:asciiTheme="minorHAnsi" w:eastAsiaTheme="minorHAnsi" w:hAnsiTheme="minorHAnsi" w:cs="Tahoma"/>
          <w:shd w:val="clear" w:color="auto" w:fill="FFFFFF"/>
        </w:rPr>
        <w:t xml:space="preserve"> added.</w:t>
      </w:r>
      <w:r w:rsidRPr="002925BC">
        <w:rPr>
          <w:rFonts w:asciiTheme="minorHAnsi" w:eastAsiaTheme="minorHAnsi" w:hAnsiTheme="minorHAnsi" w:cs="Tahoma"/>
          <w:shd w:val="clear" w:color="auto" w:fill="FFFFFF"/>
        </w:rPr>
        <w:t xml:space="preserve"> </w:t>
      </w:r>
    </w:p>
    <w:p w14:paraId="20597616" w14:textId="0607A5BC" w:rsidR="0025430D" w:rsidRPr="00AD2D8A" w:rsidRDefault="008420F4" w:rsidP="009B70F9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AE0B0D">
        <w:rPr>
          <w:rFonts w:asciiTheme="minorHAnsi" w:hAnsiTheme="minorHAnsi"/>
        </w:rPr>
        <w:t>When complete,</w:t>
      </w:r>
      <w:r w:rsidR="00292437" w:rsidRPr="00AE0B0D">
        <w:rPr>
          <w:rFonts w:asciiTheme="minorHAnsi" w:hAnsiTheme="minorHAnsi"/>
        </w:rPr>
        <w:t xml:space="preserve"> the G</w:t>
      </w:r>
      <w:r w:rsidR="00601B05" w:rsidRPr="00AE0B0D">
        <w:rPr>
          <w:rFonts w:asciiTheme="minorHAnsi" w:hAnsiTheme="minorHAnsi"/>
        </w:rPr>
        <w:t>+</w:t>
      </w:r>
      <w:r w:rsidR="00523115" w:rsidRPr="00AE0B0D">
        <w:rPr>
          <w:rFonts w:asciiTheme="minorHAnsi" w:hAnsiTheme="minorHAnsi"/>
        </w:rPr>
        <w:t>7</w:t>
      </w:r>
      <w:r w:rsidR="00990855" w:rsidRPr="00AE0B0D">
        <w:rPr>
          <w:rFonts w:asciiTheme="minorHAnsi" w:hAnsiTheme="minorHAnsi"/>
        </w:rPr>
        <w:t xml:space="preserve"> </w:t>
      </w:r>
      <w:r w:rsidR="00601B05" w:rsidRPr="00AE0B0D">
        <w:rPr>
          <w:rFonts w:asciiTheme="minorHAnsi" w:hAnsiTheme="minorHAnsi"/>
        </w:rPr>
        <w:t xml:space="preserve">furnished apartments </w:t>
      </w:r>
      <w:r w:rsidR="00292437" w:rsidRPr="00AE0B0D">
        <w:rPr>
          <w:rFonts w:asciiTheme="minorHAnsi" w:hAnsiTheme="minorHAnsi"/>
        </w:rPr>
        <w:t xml:space="preserve">with P2 parking, </w:t>
      </w:r>
      <w:r w:rsidR="00B946AE" w:rsidRPr="00AE0B0D">
        <w:rPr>
          <w:rFonts w:asciiTheme="minorHAnsi" w:hAnsiTheme="minorHAnsi" w:cs="Tahoma"/>
        </w:rPr>
        <w:t>will span</w:t>
      </w:r>
      <w:r w:rsidR="00292437" w:rsidRPr="00AE0B0D">
        <w:rPr>
          <w:rFonts w:asciiTheme="minorHAnsi" w:hAnsiTheme="minorHAnsi" w:cs="Tahoma"/>
        </w:rPr>
        <w:t xml:space="preserve"> over 2.6 hectares</w:t>
      </w:r>
      <w:r w:rsidR="00931EE5" w:rsidRPr="00AE0B0D">
        <w:rPr>
          <w:rFonts w:asciiTheme="minorHAnsi" w:hAnsiTheme="minorHAnsi" w:cs="Tahoma"/>
        </w:rPr>
        <w:t xml:space="preserve"> and</w:t>
      </w:r>
      <w:r w:rsidR="00601B05" w:rsidRPr="00AE0B0D">
        <w:rPr>
          <w:rFonts w:asciiTheme="minorHAnsi" w:hAnsiTheme="minorHAnsi"/>
        </w:rPr>
        <w:t xml:space="preserve"> offer </w:t>
      </w:r>
      <w:r w:rsidR="00B747F7" w:rsidRPr="00AE0B0D">
        <w:rPr>
          <w:rFonts w:asciiTheme="minorHAnsi" w:hAnsiTheme="minorHAnsi"/>
        </w:rPr>
        <w:t>224 luxury</w:t>
      </w:r>
      <w:r w:rsidR="00292437" w:rsidRPr="00AE0B0D">
        <w:rPr>
          <w:rFonts w:asciiTheme="minorHAnsi" w:hAnsiTheme="minorHAnsi"/>
        </w:rPr>
        <w:t xml:space="preserve"> studios and 47 one-</w:t>
      </w:r>
      <w:r w:rsidR="00601B05" w:rsidRPr="00AE0B0D">
        <w:rPr>
          <w:rFonts w:asciiTheme="minorHAnsi" w:hAnsiTheme="minorHAnsi"/>
        </w:rPr>
        <w:t>bedroom units.</w:t>
      </w:r>
      <w:r w:rsidR="00683675" w:rsidRPr="00AE0B0D">
        <w:rPr>
          <w:rFonts w:asciiTheme="minorHAnsi" w:hAnsiTheme="minorHAnsi" w:cs="Tahoma"/>
          <w:shd w:val="clear" w:color="auto" w:fill="FFFFFF"/>
        </w:rPr>
        <w:t xml:space="preserve"> All apartments will be fully fu</w:t>
      </w:r>
      <w:r w:rsidR="00BB6159">
        <w:rPr>
          <w:rFonts w:asciiTheme="minorHAnsi" w:hAnsiTheme="minorHAnsi" w:cs="Tahoma"/>
          <w:shd w:val="clear" w:color="auto" w:fill="FFFFFF"/>
        </w:rPr>
        <w:t>rnished at the time of delivery</w:t>
      </w:r>
      <w:r w:rsidR="00683675" w:rsidRPr="00AE0B0D">
        <w:rPr>
          <w:rFonts w:asciiTheme="minorHAnsi" w:hAnsiTheme="minorHAnsi" w:cs="Tahoma"/>
          <w:shd w:val="clear" w:color="auto" w:fill="FFFFFF"/>
        </w:rPr>
        <w:t xml:space="preserve">. </w:t>
      </w:r>
      <w:r w:rsidR="00683675" w:rsidRPr="00AE0B0D">
        <w:rPr>
          <w:rFonts w:asciiTheme="minorHAnsi" w:hAnsiTheme="minorHAnsi"/>
        </w:rPr>
        <w:t xml:space="preserve">The total cost of the project is said to be in the region </w:t>
      </w:r>
      <w:r w:rsidR="00683675" w:rsidRPr="00AD2D8A">
        <w:rPr>
          <w:rFonts w:asciiTheme="minorHAnsi" w:hAnsiTheme="minorHAnsi"/>
        </w:rPr>
        <w:t xml:space="preserve">of </w:t>
      </w:r>
      <w:r w:rsidR="009B70F9" w:rsidRPr="00AD2D8A">
        <w:rPr>
          <w:rFonts w:asciiTheme="minorHAnsi" w:hAnsiTheme="minorHAnsi"/>
        </w:rPr>
        <w:t>AED 350</w:t>
      </w:r>
      <w:r w:rsidR="00683675" w:rsidRPr="00AD2D8A">
        <w:rPr>
          <w:rFonts w:asciiTheme="minorHAnsi" w:hAnsiTheme="minorHAnsi"/>
        </w:rPr>
        <w:t>million.</w:t>
      </w:r>
    </w:p>
    <w:p w14:paraId="2313FA8B" w14:textId="29503862" w:rsidR="009552AE" w:rsidRPr="00AE0B0D" w:rsidRDefault="0025430D" w:rsidP="00EE7B71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Tahoma"/>
          <w:shd w:val="clear" w:color="auto" w:fill="FFFFFF"/>
        </w:rPr>
      </w:pPr>
      <w:r w:rsidRPr="00AE0B0D">
        <w:rPr>
          <w:rFonts w:asciiTheme="minorHAnsi" w:hAnsiTheme="minorHAnsi" w:cs="Tahoma"/>
          <w:shd w:val="clear" w:color="auto" w:fill="FFFFFF"/>
        </w:rPr>
        <w:t xml:space="preserve">According to the developers, the </w:t>
      </w:r>
      <w:r w:rsidR="00EE7B71">
        <w:rPr>
          <w:rFonts w:asciiTheme="minorHAnsi" w:hAnsiTheme="minorHAnsi" w:cs="Tahoma"/>
          <w:shd w:val="clear" w:color="auto" w:fill="FFFFFF"/>
        </w:rPr>
        <w:t xml:space="preserve">fully furnished </w:t>
      </w:r>
      <w:r w:rsidRPr="00AE0B0D">
        <w:rPr>
          <w:rFonts w:asciiTheme="minorHAnsi" w:hAnsiTheme="minorHAnsi" w:cs="Tahoma"/>
          <w:shd w:val="clear" w:color="auto" w:fill="FFFFFF"/>
        </w:rPr>
        <w:t>serviced apartment</w:t>
      </w:r>
      <w:r w:rsidR="00EE7B71">
        <w:rPr>
          <w:rFonts w:asciiTheme="minorHAnsi" w:hAnsiTheme="minorHAnsi" w:cs="Tahoma"/>
          <w:shd w:val="clear" w:color="auto" w:fill="FFFFFF"/>
        </w:rPr>
        <w:t xml:space="preserve">s </w:t>
      </w:r>
      <w:r w:rsidRPr="00AE0B0D">
        <w:rPr>
          <w:rFonts w:asciiTheme="minorHAnsi" w:hAnsiTheme="minorHAnsi" w:cs="Tahoma"/>
          <w:shd w:val="clear" w:color="auto" w:fill="FFFFFF"/>
        </w:rPr>
        <w:t>include</w:t>
      </w:r>
      <w:r w:rsidR="00492C72" w:rsidRPr="00AE0B0D">
        <w:rPr>
          <w:rFonts w:asciiTheme="minorHAnsi" w:hAnsiTheme="minorHAnsi" w:cs="Tahoma"/>
          <w:shd w:val="clear" w:color="auto" w:fill="FFFFFF"/>
        </w:rPr>
        <w:t xml:space="preserve"> </w:t>
      </w:r>
      <w:r w:rsidR="00E7010B" w:rsidRPr="00AE0B0D">
        <w:rPr>
          <w:rFonts w:asciiTheme="minorHAnsi" w:hAnsiTheme="minorHAnsi" w:cs="Tahoma"/>
          <w:shd w:val="clear" w:color="auto" w:fill="FFFFFF"/>
        </w:rPr>
        <w:t xml:space="preserve">all hotel amenities and </w:t>
      </w:r>
      <w:r w:rsidR="00EE7B71">
        <w:rPr>
          <w:rFonts w:asciiTheme="minorHAnsi" w:hAnsiTheme="minorHAnsi" w:cs="Tahoma"/>
          <w:shd w:val="clear" w:color="auto" w:fill="FFFFFF"/>
        </w:rPr>
        <w:t>k</w:t>
      </w:r>
      <w:r w:rsidR="009B70F9">
        <w:rPr>
          <w:rFonts w:asciiTheme="minorHAnsi" w:hAnsiTheme="minorHAnsi" w:cs="Tahoma"/>
          <w:shd w:val="clear" w:color="auto" w:fill="FFFFFF"/>
        </w:rPr>
        <w:t xml:space="preserve">itchen </w:t>
      </w:r>
      <w:r w:rsidR="00EE7B71">
        <w:rPr>
          <w:rFonts w:asciiTheme="minorHAnsi" w:hAnsiTheme="minorHAnsi" w:cs="Tahoma"/>
          <w:shd w:val="clear" w:color="auto" w:fill="FFFFFF"/>
        </w:rPr>
        <w:t xml:space="preserve">appliances </w:t>
      </w:r>
      <w:r w:rsidR="009B70F9">
        <w:rPr>
          <w:rFonts w:asciiTheme="minorHAnsi" w:hAnsiTheme="minorHAnsi" w:cs="Tahoma"/>
          <w:shd w:val="clear" w:color="auto" w:fill="FFFFFF"/>
        </w:rPr>
        <w:t xml:space="preserve">as well as </w:t>
      </w:r>
      <w:r w:rsidR="00E7010B" w:rsidRPr="00AE0B0D">
        <w:rPr>
          <w:rFonts w:asciiTheme="minorHAnsi" w:hAnsiTheme="minorHAnsi" w:cs="Tahoma"/>
          <w:shd w:val="clear" w:color="auto" w:fill="FFFFFF"/>
        </w:rPr>
        <w:t>state-</w:t>
      </w:r>
      <w:r w:rsidR="00492C72" w:rsidRPr="00AE0B0D">
        <w:rPr>
          <w:rFonts w:asciiTheme="minorHAnsi" w:hAnsiTheme="minorHAnsi" w:cs="Tahoma"/>
          <w:shd w:val="clear" w:color="auto" w:fill="FFFFFF"/>
        </w:rPr>
        <w:t>of</w:t>
      </w:r>
      <w:r w:rsidR="00E7010B" w:rsidRPr="00AE0B0D">
        <w:rPr>
          <w:rFonts w:asciiTheme="minorHAnsi" w:hAnsiTheme="minorHAnsi" w:cs="Tahoma"/>
          <w:shd w:val="clear" w:color="auto" w:fill="FFFFFF"/>
        </w:rPr>
        <w:t xml:space="preserve">-the-art </w:t>
      </w:r>
      <w:r w:rsidR="00492C72" w:rsidRPr="00AE0B0D">
        <w:rPr>
          <w:rFonts w:asciiTheme="minorHAnsi" w:hAnsiTheme="minorHAnsi" w:cs="Tahoma"/>
          <w:shd w:val="clear" w:color="auto" w:fill="FFFFFF"/>
        </w:rPr>
        <w:t>technology</w:t>
      </w:r>
      <w:r w:rsidR="00421741" w:rsidRPr="00AE0B0D">
        <w:rPr>
          <w:rFonts w:asciiTheme="minorHAnsi" w:hAnsiTheme="minorHAnsi" w:cs="Tahoma"/>
          <w:shd w:val="clear" w:color="auto" w:fill="FFFFFF"/>
        </w:rPr>
        <w:t xml:space="preserve">, </w:t>
      </w:r>
      <w:r w:rsidRPr="00AE0B0D">
        <w:rPr>
          <w:rFonts w:asciiTheme="minorHAnsi" w:hAnsiTheme="minorHAnsi" w:cs="Tahoma"/>
          <w:shd w:val="clear" w:color="auto" w:fill="FFFFFF"/>
        </w:rPr>
        <w:t xml:space="preserve">laundry services, valet parking, </w:t>
      </w:r>
      <w:r w:rsidRPr="00AE0B0D">
        <w:rPr>
          <w:rFonts w:asciiTheme="minorHAnsi" w:hAnsiTheme="minorHAnsi" w:cs="Tahoma"/>
          <w:shd w:val="clear" w:color="auto" w:fill="FFFFFF"/>
        </w:rPr>
        <w:lastRenderedPageBreak/>
        <w:t>room service, landscaped gardens, restaurants, cafés, a g</w:t>
      </w:r>
      <w:r w:rsidR="00544154">
        <w:rPr>
          <w:rFonts w:asciiTheme="minorHAnsi" w:hAnsiTheme="minorHAnsi" w:cs="Tahoma"/>
          <w:shd w:val="clear" w:color="auto" w:fill="FFFFFF"/>
        </w:rPr>
        <w:t xml:space="preserve">ymnasium, an adult and </w:t>
      </w:r>
      <w:proofErr w:type="spellStart"/>
      <w:r w:rsidR="00544154">
        <w:rPr>
          <w:rFonts w:asciiTheme="minorHAnsi" w:hAnsiTheme="minorHAnsi" w:cs="Tahoma"/>
          <w:shd w:val="clear" w:color="auto" w:fill="FFFFFF"/>
        </w:rPr>
        <w:t>children</w:t>
      </w:r>
      <w:r w:rsidRPr="00AE0B0D">
        <w:rPr>
          <w:rFonts w:asciiTheme="minorHAnsi" w:hAnsiTheme="minorHAnsi" w:cs="Tahoma"/>
          <w:shd w:val="clear" w:color="auto" w:fill="FFFFFF"/>
        </w:rPr>
        <w:t>s</w:t>
      </w:r>
      <w:proofErr w:type="spellEnd"/>
      <w:r w:rsidRPr="00AE0B0D">
        <w:rPr>
          <w:rFonts w:asciiTheme="minorHAnsi" w:hAnsiTheme="minorHAnsi" w:cs="Tahoma"/>
          <w:shd w:val="clear" w:color="auto" w:fill="FFFFFF"/>
        </w:rPr>
        <w:t xml:space="preserve"> swimming pool, a spa, and prayer rooms</w:t>
      </w:r>
      <w:r w:rsidR="009552AE" w:rsidRPr="00AE0B0D">
        <w:rPr>
          <w:rFonts w:asciiTheme="minorHAnsi" w:hAnsiTheme="minorHAnsi" w:cs="Tahoma"/>
          <w:shd w:val="clear" w:color="auto" w:fill="FFFFFF"/>
        </w:rPr>
        <w:t>.</w:t>
      </w:r>
    </w:p>
    <w:p w14:paraId="17E6A1B7" w14:textId="77777777" w:rsidR="006F3A50" w:rsidRPr="006F3A50" w:rsidRDefault="00683675" w:rsidP="006F3A50">
      <w:pPr>
        <w:jc w:val="both"/>
        <w:rPr>
          <w:rFonts w:eastAsia="Times New Roman" w:cs="Tahoma"/>
          <w:sz w:val="24"/>
          <w:szCs w:val="24"/>
          <w:shd w:val="clear" w:color="auto" w:fill="FFFFFF"/>
        </w:rPr>
      </w:pPr>
      <w:r w:rsidRPr="006F3A50">
        <w:rPr>
          <w:rFonts w:eastAsia="Times New Roman" w:cs="Tahoma"/>
          <w:sz w:val="24"/>
          <w:szCs w:val="24"/>
          <w:shd w:val="clear" w:color="auto" w:fill="FFFFFF"/>
        </w:rPr>
        <w:t xml:space="preserve">Being situated near to </w:t>
      </w:r>
      <w:r w:rsidR="0025430D" w:rsidRPr="006F3A50">
        <w:rPr>
          <w:rFonts w:eastAsia="Times New Roman" w:cs="Tahoma"/>
          <w:sz w:val="24"/>
          <w:szCs w:val="24"/>
          <w:shd w:val="clear" w:color="auto" w:fill="FFFFFF"/>
        </w:rPr>
        <w:t>the</w:t>
      </w:r>
      <w:r w:rsidRPr="006F3A50">
        <w:rPr>
          <w:rFonts w:eastAsia="Times New Roman" w:cs="Tahoma"/>
          <w:sz w:val="24"/>
          <w:szCs w:val="24"/>
          <w:shd w:val="clear" w:color="auto" w:fill="FFFFFF"/>
        </w:rPr>
        <w:t xml:space="preserve"> Expo 2020</w:t>
      </w:r>
      <w:r w:rsidR="0025430D" w:rsidRPr="006F3A50">
        <w:rPr>
          <w:rFonts w:eastAsia="Times New Roman" w:cs="Tahoma"/>
          <w:sz w:val="24"/>
          <w:szCs w:val="24"/>
          <w:shd w:val="clear" w:color="auto" w:fill="FFFFFF"/>
        </w:rPr>
        <w:t xml:space="preserve"> site,</w:t>
      </w:r>
      <w:r w:rsidRPr="006F3A50">
        <w:rPr>
          <w:rFonts w:eastAsia="Times New Roman" w:cs="Tahoma"/>
          <w:sz w:val="24"/>
          <w:szCs w:val="24"/>
          <w:shd w:val="clear" w:color="auto" w:fill="FFFFFF"/>
        </w:rPr>
        <w:t xml:space="preserve"> </w:t>
      </w:r>
      <w:r w:rsidR="0025430D" w:rsidRPr="006F3A50">
        <w:rPr>
          <w:rFonts w:eastAsia="Times New Roman" w:cs="Tahoma"/>
          <w:sz w:val="24"/>
          <w:szCs w:val="24"/>
          <w:shd w:val="clear" w:color="auto" w:fill="FFFFFF"/>
        </w:rPr>
        <w:t xml:space="preserve">with fantastic views </w:t>
      </w:r>
      <w:r w:rsidR="00544154" w:rsidRPr="006F3A50">
        <w:rPr>
          <w:rFonts w:eastAsia="Times New Roman" w:cs="Tahoma"/>
          <w:sz w:val="24"/>
          <w:szCs w:val="24"/>
          <w:shd w:val="clear" w:color="auto" w:fill="FFFFFF"/>
        </w:rPr>
        <w:t xml:space="preserve">of </w:t>
      </w:r>
      <w:r w:rsidR="0025430D" w:rsidRPr="006F3A50">
        <w:rPr>
          <w:rFonts w:eastAsia="Times New Roman" w:cs="Tahoma"/>
          <w:sz w:val="24"/>
          <w:szCs w:val="24"/>
          <w:shd w:val="clear" w:color="auto" w:fill="FFFFFF"/>
        </w:rPr>
        <w:t>JLT and Dubai Marina areas, the Roy-Mediterranean</w:t>
      </w:r>
      <w:r w:rsidRPr="006F3A50">
        <w:rPr>
          <w:rFonts w:eastAsia="Times New Roman" w:cs="Tahoma"/>
          <w:sz w:val="24"/>
          <w:szCs w:val="24"/>
          <w:shd w:val="clear" w:color="auto" w:fill="FFFFFF"/>
        </w:rPr>
        <w:t xml:space="preserve"> will be served by several </w:t>
      </w:r>
      <w:r w:rsidR="0025430D" w:rsidRPr="006F3A50">
        <w:rPr>
          <w:rFonts w:eastAsia="Times New Roman" w:cs="Tahoma"/>
          <w:sz w:val="24"/>
          <w:szCs w:val="24"/>
          <w:shd w:val="clear" w:color="auto" w:fill="FFFFFF"/>
        </w:rPr>
        <w:t xml:space="preserve">new </w:t>
      </w:r>
      <w:r w:rsidR="00B747F7" w:rsidRPr="006F3A50">
        <w:rPr>
          <w:rFonts w:eastAsia="Times New Roman" w:cs="Tahoma"/>
          <w:sz w:val="24"/>
          <w:szCs w:val="24"/>
          <w:shd w:val="clear" w:color="auto" w:fill="FFFFFF"/>
        </w:rPr>
        <w:t>metro s</w:t>
      </w:r>
      <w:r w:rsidRPr="006F3A50">
        <w:rPr>
          <w:rFonts w:eastAsia="Times New Roman" w:cs="Tahoma"/>
          <w:sz w:val="24"/>
          <w:szCs w:val="24"/>
          <w:shd w:val="clear" w:color="auto" w:fill="FFFFFF"/>
        </w:rPr>
        <w:t xml:space="preserve">tations and have convenient access to both Sheikh </w:t>
      </w:r>
      <w:proofErr w:type="spellStart"/>
      <w:r w:rsidRPr="006F3A50">
        <w:rPr>
          <w:rFonts w:eastAsia="Times New Roman" w:cs="Tahoma"/>
          <w:sz w:val="24"/>
          <w:szCs w:val="24"/>
          <w:shd w:val="clear" w:color="auto" w:fill="FFFFFF"/>
        </w:rPr>
        <w:t>Zayed</w:t>
      </w:r>
      <w:proofErr w:type="spellEnd"/>
      <w:r w:rsidRPr="006F3A50">
        <w:rPr>
          <w:rFonts w:eastAsia="Times New Roman" w:cs="Tahoma"/>
          <w:sz w:val="24"/>
          <w:szCs w:val="24"/>
          <w:shd w:val="clear" w:color="auto" w:fill="FFFFFF"/>
        </w:rPr>
        <w:t xml:space="preserve"> Road and Sheikh Mohammed bin </w:t>
      </w:r>
      <w:proofErr w:type="spellStart"/>
      <w:r w:rsidRPr="006F3A50">
        <w:rPr>
          <w:rFonts w:eastAsia="Times New Roman" w:cs="Tahoma"/>
          <w:sz w:val="24"/>
          <w:szCs w:val="24"/>
          <w:shd w:val="clear" w:color="auto" w:fill="FFFFFF"/>
        </w:rPr>
        <w:t>Zayed</w:t>
      </w:r>
      <w:proofErr w:type="spellEnd"/>
      <w:r w:rsidRPr="006F3A50">
        <w:rPr>
          <w:rFonts w:eastAsia="Times New Roman" w:cs="Tahoma"/>
          <w:sz w:val="24"/>
          <w:szCs w:val="24"/>
          <w:shd w:val="clear" w:color="auto" w:fill="FFFFFF"/>
        </w:rPr>
        <w:t xml:space="preserve"> Road. Al </w:t>
      </w:r>
      <w:proofErr w:type="spellStart"/>
      <w:r w:rsidRPr="006F3A50">
        <w:rPr>
          <w:rFonts w:eastAsia="Times New Roman" w:cs="Tahoma"/>
          <w:sz w:val="24"/>
          <w:szCs w:val="24"/>
          <w:shd w:val="clear" w:color="auto" w:fill="FFFFFF"/>
        </w:rPr>
        <w:t>Maktoum</w:t>
      </w:r>
      <w:proofErr w:type="spellEnd"/>
      <w:r w:rsidRPr="006F3A50">
        <w:rPr>
          <w:rFonts w:eastAsia="Times New Roman" w:cs="Tahoma"/>
          <w:sz w:val="24"/>
          <w:szCs w:val="24"/>
          <w:shd w:val="clear" w:color="auto" w:fill="FFFFFF"/>
        </w:rPr>
        <w:t xml:space="preserve"> International Airport (“Dubai World Central”) is also only a 10-minute drive, with Ibn Battuta shopping mall just five minutes away.</w:t>
      </w:r>
      <w:r w:rsidR="006F3A50" w:rsidRPr="006F3A50">
        <w:rPr>
          <w:rFonts w:eastAsia="Times New Roman" w:cs="Tahoma"/>
          <w:sz w:val="24"/>
          <w:szCs w:val="24"/>
          <w:shd w:val="clear" w:color="auto" w:fill="FFFFFF"/>
        </w:rPr>
        <w:t xml:space="preserve"> </w:t>
      </w:r>
    </w:p>
    <w:p w14:paraId="507F6416" w14:textId="1763FCC1" w:rsidR="00824C27" w:rsidRPr="006F3A50" w:rsidRDefault="006F3A50" w:rsidP="006F3A50">
      <w:pPr>
        <w:jc w:val="both"/>
        <w:rPr>
          <w:rFonts w:eastAsia="Times New Roman" w:cs="Tahoma"/>
          <w:sz w:val="24"/>
          <w:szCs w:val="24"/>
          <w:shd w:val="clear" w:color="auto" w:fill="FFFFFF"/>
        </w:rPr>
      </w:pPr>
      <w:r w:rsidRPr="006F3A50">
        <w:rPr>
          <w:rFonts w:eastAsia="Times New Roman" w:cs="Tahoma"/>
          <w:sz w:val="24"/>
          <w:szCs w:val="24"/>
          <w:shd w:val="clear" w:color="auto" w:fill="FFFFFF"/>
        </w:rPr>
        <w:t xml:space="preserve">Following the launch announcement, perspective investors interested in finding out more are invited to attend Azizi Developments’ sales event at the </w:t>
      </w:r>
      <w:proofErr w:type="spellStart"/>
      <w:r w:rsidRPr="006F3A50">
        <w:rPr>
          <w:rFonts w:eastAsia="Times New Roman" w:cs="Tahoma"/>
          <w:sz w:val="24"/>
          <w:szCs w:val="24"/>
          <w:shd w:val="clear" w:color="auto" w:fill="FFFFFF"/>
        </w:rPr>
        <w:t>Madinat</w:t>
      </w:r>
      <w:proofErr w:type="spellEnd"/>
      <w:r w:rsidRPr="006F3A50">
        <w:rPr>
          <w:rFonts w:eastAsia="Times New Roman" w:cs="Tahoma"/>
          <w:sz w:val="24"/>
          <w:szCs w:val="24"/>
          <w:shd w:val="clear" w:color="auto" w:fill="FFFFFF"/>
        </w:rPr>
        <w:t xml:space="preserve"> Jumeriah that will run the full day on Saturday, 13th August 2016.</w:t>
      </w:r>
    </w:p>
    <w:p w14:paraId="08476837" w14:textId="5168A8DA" w:rsidR="003B5A16" w:rsidRDefault="00B747F7" w:rsidP="003B5A16">
      <w:pPr>
        <w:spacing w:line="360" w:lineRule="auto"/>
        <w:jc w:val="center"/>
        <w:rPr>
          <w:sz w:val="24"/>
          <w:szCs w:val="24"/>
        </w:rPr>
      </w:pPr>
      <w:r w:rsidRPr="00AE0B0D">
        <w:rPr>
          <w:sz w:val="24"/>
          <w:szCs w:val="24"/>
        </w:rPr>
        <w:t>-</w:t>
      </w:r>
      <w:r w:rsidR="009552AE" w:rsidRPr="00AE0B0D">
        <w:rPr>
          <w:sz w:val="24"/>
          <w:szCs w:val="24"/>
        </w:rPr>
        <w:t>END</w:t>
      </w:r>
      <w:r w:rsidRPr="00AE0B0D">
        <w:rPr>
          <w:sz w:val="24"/>
          <w:szCs w:val="24"/>
        </w:rPr>
        <w:t>-</w:t>
      </w:r>
    </w:p>
    <w:p w14:paraId="3675C359" w14:textId="77777777" w:rsidR="003B5A16" w:rsidRPr="00AE0B0D" w:rsidRDefault="003B5A16" w:rsidP="00B747F7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14:paraId="3427DD9E" w14:textId="77777777" w:rsidR="00637B3F" w:rsidRPr="00217033" w:rsidRDefault="00637B3F" w:rsidP="00217033">
      <w:pPr>
        <w:jc w:val="both"/>
        <w:rPr>
          <w:rFonts w:ascii="Calibri" w:hAnsi="Calibri"/>
          <w:sz w:val="28"/>
        </w:rPr>
      </w:pPr>
    </w:p>
    <w:p w14:paraId="273CDF05" w14:textId="77777777" w:rsidR="006F3A50" w:rsidRPr="00217033" w:rsidRDefault="006F3A50" w:rsidP="006F3A50">
      <w:pPr>
        <w:jc w:val="both"/>
        <w:rPr>
          <w:rFonts w:ascii="Calibri" w:hAnsi="Calibri"/>
          <w:sz w:val="28"/>
        </w:rPr>
      </w:pPr>
    </w:p>
    <w:sectPr w:rsidR="006F3A50" w:rsidRPr="00217033" w:rsidSect="009758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088E5" w14:textId="77777777" w:rsidR="00581D55" w:rsidRDefault="00581D55" w:rsidP="00492C72">
      <w:pPr>
        <w:spacing w:after="0" w:line="240" w:lineRule="auto"/>
      </w:pPr>
      <w:r>
        <w:separator/>
      </w:r>
    </w:p>
  </w:endnote>
  <w:endnote w:type="continuationSeparator" w:id="0">
    <w:p w14:paraId="6D249207" w14:textId="77777777" w:rsidR="00581D55" w:rsidRDefault="00581D55" w:rsidP="0049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2289A" w14:textId="77777777" w:rsidR="00581D55" w:rsidRDefault="00581D55" w:rsidP="00492C72">
      <w:pPr>
        <w:spacing w:after="0" w:line="240" w:lineRule="auto"/>
      </w:pPr>
      <w:r>
        <w:separator/>
      </w:r>
    </w:p>
  </w:footnote>
  <w:footnote w:type="continuationSeparator" w:id="0">
    <w:p w14:paraId="63B4477A" w14:textId="77777777" w:rsidR="00581D55" w:rsidRDefault="00581D55" w:rsidP="0049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E8A64" w14:textId="77777777" w:rsidR="00492C72" w:rsidRDefault="00492C72" w:rsidP="0012103E">
    <w:pPr>
      <w:pStyle w:val="Header"/>
      <w:jc w:val="center"/>
    </w:pPr>
    <w:r>
      <w:rPr>
        <w:noProof/>
      </w:rPr>
      <w:drawing>
        <wp:inline distT="0" distB="0" distL="0" distR="0" wp14:anchorId="7CB5A6B9" wp14:editId="5FC9F979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7F8"/>
    <w:multiLevelType w:val="hybridMultilevel"/>
    <w:tmpl w:val="4170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32"/>
    <w:rsid w:val="000E6B5B"/>
    <w:rsid w:val="0012103E"/>
    <w:rsid w:val="00157B0C"/>
    <w:rsid w:val="001A0F63"/>
    <w:rsid w:val="00206EE9"/>
    <w:rsid w:val="00217033"/>
    <w:rsid w:val="002262E2"/>
    <w:rsid w:val="0025430D"/>
    <w:rsid w:val="00292437"/>
    <w:rsid w:val="002925BC"/>
    <w:rsid w:val="002D0D32"/>
    <w:rsid w:val="003450C6"/>
    <w:rsid w:val="003B5A16"/>
    <w:rsid w:val="003B727D"/>
    <w:rsid w:val="003F38DB"/>
    <w:rsid w:val="00421741"/>
    <w:rsid w:val="00492C72"/>
    <w:rsid w:val="004B1C88"/>
    <w:rsid w:val="004D0EFD"/>
    <w:rsid w:val="005054F9"/>
    <w:rsid w:val="00523115"/>
    <w:rsid w:val="00530844"/>
    <w:rsid w:val="00544154"/>
    <w:rsid w:val="00581D55"/>
    <w:rsid w:val="005D0757"/>
    <w:rsid w:val="00601B05"/>
    <w:rsid w:val="0060263B"/>
    <w:rsid w:val="00637B3F"/>
    <w:rsid w:val="00655F9D"/>
    <w:rsid w:val="00683675"/>
    <w:rsid w:val="00695B9E"/>
    <w:rsid w:val="006F3A50"/>
    <w:rsid w:val="00722686"/>
    <w:rsid w:val="007F1165"/>
    <w:rsid w:val="00824C27"/>
    <w:rsid w:val="008420F4"/>
    <w:rsid w:val="00886C4F"/>
    <w:rsid w:val="008C6733"/>
    <w:rsid w:val="00931EE5"/>
    <w:rsid w:val="009552AE"/>
    <w:rsid w:val="009616E8"/>
    <w:rsid w:val="009758BD"/>
    <w:rsid w:val="00981B25"/>
    <w:rsid w:val="00990855"/>
    <w:rsid w:val="009B70F9"/>
    <w:rsid w:val="00AD294C"/>
    <w:rsid w:val="00AD2D8A"/>
    <w:rsid w:val="00AE0B0D"/>
    <w:rsid w:val="00AE68FF"/>
    <w:rsid w:val="00B00CF8"/>
    <w:rsid w:val="00B747F7"/>
    <w:rsid w:val="00B75960"/>
    <w:rsid w:val="00B946AE"/>
    <w:rsid w:val="00BB6159"/>
    <w:rsid w:val="00C34A5E"/>
    <w:rsid w:val="00C53855"/>
    <w:rsid w:val="00C76435"/>
    <w:rsid w:val="00CA1F32"/>
    <w:rsid w:val="00CE0EF7"/>
    <w:rsid w:val="00CF17E6"/>
    <w:rsid w:val="00CF526D"/>
    <w:rsid w:val="00D250BF"/>
    <w:rsid w:val="00D5009B"/>
    <w:rsid w:val="00E7010B"/>
    <w:rsid w:val="00ED0FCC"/>
    <w:rsid w:val="00EE7B71"/>
    <w:rsid w:val="00F105F2"/>
    <w:rsid w:val="00F41316"/>
    <w:rsid w:val="00F54660"/>
    <w:rsid w:val="00F61675"/>
    <w:rsid w:val="00F8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D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0D32"/>
  </w:style>
  <w:style w:type="character" w:customStyle="1" w:styleId="a">
    <w:name w:val="_"/>
    <w:basedOn w:val="DefaultParagraphFont"/>
    <w:rsid w:val="00157B0C"/>
  </w:style>
  <w:style w:type="paragraph" w:styleId="ListParagraph">
    <w:name w:val="List Paragraph"/>
    <w:basedOn w:val="Normal"/>
    <w:uiPriority w:val="34"/>
    <w:qFormat/>
    <w:rsid w:val="005231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3115"/>
    <w:pPr>
      <w:widowControl w:val="0"/>
      <w:autoSpaceDE w:val="0"/>
      <w:autoSpaceDN w:val="0"/>
      <w:adjustRightInd w:val="0"/>
      <w:spacing w:before="14" w:after="0" w:line="240" w:lineRule="auto"/>
      <w:ind w:left="1136"/>
    </w:pPr>
    <w:rPr>
      <w:rFonts w:ascii="Century Gothic" w:eastAsiaTheme="minorEastAsia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3115"/>
    <w:rPr>
      <w:rFonts w:ascii="Century Gothic" w:eastAsiaTheme="minorEastAsia" w:hAnsi="Century Gothic" w:cs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72"/>
  </w:style>
  <w:style w:type="paragraph" w:styleId="Footer">
    <w:name w:val="footer"/>
    <w:basedOn w:val="Normal"/>
    <w:link w:val="FooterChar"/>
    <w:uiPriority w:val="99"/>
    <w:unhideWhenUsed/>
    <w:rsid w:val="004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72"/>
  </w:style>
  <w:style w:type="paragraph" w:styleId="BalloonText">
    <w:name w:val="Balloon Text"/>
    <w:basedOn w:val="Normal"/>
    <w:link w:val="BalloonTextChar"/>
    <w:uiPriority w:val="99"/>
    <w:semiHidden/>
    <w:unhideWhenUsed/>
    <w:rsid w:val="0049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0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0D32"/>
  </w:style>
  <w:style w:type="character" w:customStyle="1" w:styleId="a">
    <w:name w:val="_"/>
    <w:basedOn w:val="DefaultParagraphFont"/>
    <w:rsid w:val="00157B0C"/>
  </w:style>
  <w:style w:type="paragraph" w:styleId="ListParagraph">
    <w:name w:val="List Paragraph"/>
    <w:basedOn w:val="Normal"/>
    <w:uiPriority w:val="34"/>
    <w:qFormat/>
    <w:rsid w:val="005231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3115"/>
    <w:pPr>
      <w:widowControl w:val="0"/>
      <w:autoSpaceDE w:val="0"/>
      <w:autoSpaceDN w:val="0"/>
      <w:adjustRightInd w:val="0"/>
      <w:spacing w:before="14" w:after="0" w:line="240" w:lineRule="auto"/>
      <w:ind w:left="1136"/>
    </w:pPr>
    <w:rPr>
      <w:rFonts w:ascii="Century Gothic" w:eastAsiaTheme="minorEastAsia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3115"/>
    <w:rPr>
      <w:rFonts w:ascii="Century Gothic" w:eastAsiaTheme="minorEastAsia" w:hAnsi="Century Gothic" w:cs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72"/>
  </w:style>
  <w:style w:type="paragraph" w:styleId="Footer">
    <w:name w:val="footer"/>
    <w:basedOn w:val="Normal"/>
    <w:link w:val="FooterChar"/>
    <w:uiPriority w:val="99"/>
    <w:unhideWhenUsed/>
    <w:rsid w:val="004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72"/>
  </w:style>
  <w:style w:type="paragraph" w:styleId="BalloonText">
    <w:name w:val="Balloon Text"/>
    <w:basedOn w:val="Normal"/>
    <w:link w:val="BalloonTextChar"/>
    <w:uiPriority w:val="99"/>
    <w:semiHidden/>
    <w:unhideWhenUsed/>
    <w:rsid w:val="0049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sahara2016</dc:creator>
  <cp:lastModifiedBy>Alice Tobin</cp:lastModifiedBy>
  <cp:revision>7</cp:revision>
  <dcterms:created xsi:type="dcterms:W3CDTF">2016-08-10T07:14:00Z</dcterms:created>
  <dcterms:modified xsi:type="dcterms:W3CDTF">2017-12-28T10:03:00Z</dcterms:modified>
</cp:coreProperties>
</file>